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984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6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  <w:lang w:val="en-US"/>
              </w:rPr>
              <w:t>adm</w:t>
            </w:r>
            <w:r>
              <w:rPr>
                <w:sz w:val="15"/>
                <w:szCs w:val="15"/>
              </w:rPr>
              <w:t>argada@</w:t>
            </w:r>
            <w:r>
              <w:rPr>
                <w:sz w:val="15"/>
                <w:szCs w:val="15"/>
                <w:lang w:val="en-US"/>
              </w:rPr>
              <w:t>yandex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ЗАХИРАЛ</w:t>
      </w:r>
    </w:p>
    <w:p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РАСПОРЯЖЕНИЕ№ 1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hint="default"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 xml:space="preserve"> »  января 2022 года.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eastAsia="Times New Roman" w:cs="Times New Roman"/>
          <w:bCs/>
          <w:sz w:val="28"/>
        </w:rPr>
        <w:t>Об утверждении порядка применения бюджетной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</w:rPr>
      </w:pPr>
      <w:r>
        <w:rPr>
          <w:rFonts w:ascii="Times New Roman" w:hAnsi="Times New Roman" w:eastAsia="Times New Roman" w:cs="Times New Roman"/>
          <w:bCs/>
          <w:sz w:val="28"/>
        </w:rPr>
        <w:t>Классификации расходов бюджета сельского поселения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</w:rPr>
      </w:pPr>
      <w:r>
        <w:rPr>
          <w:rFonts w:ascii="Times New Roman" w:hAnsi="Times New Roman" w:eastAsia="Times New Roman" w:cs="Times New Roman"/>
          <w:bCs/>
          <w:sz w:val="28"/>
        </w:rPr>
        <w:t xml:space="preserve">«Аргада» на 2022  и на плановый период 2023 и 2024 годов </w:t>
      </w:r>
      <w:r>
        <w:rPr>
          <w:rFonts w:ascii="Times New Roman" w:hAnsi="Times New Roman" w:cs="Times New Roman"/>
          <w:bCs/>
          <w:sz w:val="28"/>
        </w:rPr>
        <w:t>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8, 21, 23  Бюджетного кодекса Российской Федерации приказываю: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Внести изменения в распоряжение № 62 от 20 декабря 2021 года «Об утверждении порядка применения бюджетной классификации расходов бюджета сельского поселения «Аргада» на 2022 год и на плановый период   2023 и 2024 годов»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         распоряжению.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«Аргада»                                          Б.Б. Дондупов</w:t>
      </w:r>
    </w:p>
    <w:p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«Аргада»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января 2022  № 1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о порядке применения бюджетной классификации расходов бюджета сельского поселения «Аргада» на 2022 год и на плановый период 2023 и 2024 годов</w:t>
      </w:r>
    </w:p>
    <w:p>
      <w:pPr>
        <w:pStyle w:val="7"/>
        <w:numPr>
          <w:ilvl w:val="0"/>
          <w:numId w:val="2"/>
        </w:num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Указания о порядке применения бюджетной классификации расходов бюджета сельского поселения «Аргада» на 2020 год и на плановый период 2021 и 2022 годов разработаны в соответствии со ст. 8, 21, 23 Бюджетного кодекса Российской Федерации и общим порядком применения бюджетной классификации Российской Федерации, установленным Министерством финансов Российской Федерации. </w:t>
      </w:r>
    </w:p>
    <w:p>
      <w:pPr>
        <w:pStyle w:val="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статьи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статьи расходов местного бюджета формируется в соответствии с муниципальными программами МО «Курумканский район», непрограммными направления деятельности органов местного самоуправления СП «Аргада».</w:t>
      </w:r>
    </w:p>
    <w:p>
      <w:pPr>
        <w:pStyle w:val="7"/>
        <w:ind w:left="0" w:firstLine="567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целевых статьей, осуществляемых за счет средств межбюджетных трансфертов, производится в соответствии с требованиями Бюджетного кодекса Российской Федерации, нормативно правовых актов Министерства финансов Российской Федерации о применении бюджетной классификации Российской Федерации.</w:t>
      </w:r>
      <w:r>
        <w:rPr>
          <w:rFonts w:ascii="Times New Roman" w:hAnsi="Times New Roman"/>
          <w:color w:val="444444"/>
          <w:sz w:val="28"/>
          <w:szCs w:val="28"/>
        </w:rPr>
        <w:t xml:space="preserve">     </w:t>
      </w:r>
    </w:p>
    <w:p>
      <w:pPr>
        <w:pStyle w:val="5"/>
        <w:shd w:val="clear" w:color="auto" w:fill="F9F9F9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Структура кода целевой статьи расходов бюджета поселения состоит из десяти разрядов и включает следующие составные части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134"/>
        <w:gridCol w:w="1985"/>
        <w:gridCol w:w="708"/>
        <w:gridCol w:w="567"/>
        <w:gridCol w:w="709"/>
        <w:gridCol w:w="709"/>
        <w:gridCol w:w="752"/>
        <w:gridCol w:w="93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0" w:type="dxa"/>
            <w:gridSpan w:val="10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Целевая статья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0" w:type="dxa"/>
            <w:gridSpan w:val="2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9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Подпрограмма, непрограммное направление деятельности</w:t>
            </w:r>
          </w:p>
        </w:tc>
        <w:tc>
          <w:tcPr>
            <w:tcW w:w="1275" w:type="dxa"/>
            <w:gridSpan w:val="2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Задача подпрограммы</w:t>
            </w:r>
          </w:p>
        </w:tc>
        <w:tc>
          <w:tcPr>
            <w:tcW w:w="4050" w:type="dxa"/>
            <w:gridSpan w:val="5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Направление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14</w:t>
            </w:r>
          </w:p>
        </w:tc>
        <w:tc>
          <w:tcPr>
            <w:tcW w:w="75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15</w:t>
            </w:r>
          </w:p>
        </w:tc>
        <w:tc>
          <w:tcPr>
            <w:tcW w:w="93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16</w:t>
            </w:r>
          </w:p>
        </w:tc>
        <w:tc>
          <w:tcPr>
            <w:tcW w:w="95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17</w:t>
            </w:r>
          </w:p>
        </w:tc>
      </w:tr>
    </w:tbl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 производится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программ, подпрограмм, основных мероприятий, целевых статей местного бюджета.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78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"Развитие и совершенствование муниципального управления"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18102S2870</w:t>
            </w:r>
          </w:p>
        </w:tc>
        <w:tc>
          <w:tcPr>
            <w:tcW w:w="78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8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999А155130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 на развитие сети культурно-досугово типа в сельской местности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9990021000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хозяйственного обслуживания органов местного самоуправления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9990082620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Резервный фонд местной администрации по предупреждению чрезвычайных ситуаций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9990082630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Резервный фонд местной администрации по ликвидации чрезвычайных ситуаций и последствий стихийных бедствий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9990091100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9990090100</w:t>
            </w:r>
          </w:p>
        </w:tc>
        <w:tc>
          <w:tcPr>
            <w:tcW w:w="7814" w:type="dxa"/>
            <w:shd w:val="clear" w:color="auto" w:fill="auto"/>
          </w:tcPr>
          <w:p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на обеспечение функций органов местного самоуправления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99900P0300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99900P0500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99900P0600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части полномочий сельских поселений по контролю за исполнением бюджета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99900P0700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9990088100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9990088110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99900Д1800</w:t>
            </w:r>
          </w:p>
        </w:tc>
        <w:tc>
          <w:tcPr>
            <w:tcW w:w="78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9990074030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9990074410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на первоочередные расходы (Народный бюджет)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99900П0400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бюджетам сельских поселений из бюджетов муниципальных районов на осуществление части полномочий по водоснабжению населения в соответствии с заключенными соглашениями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99900П0600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9990081850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Профессиональная переподготовка и повышение квалификации по программе управления государственными и муниципальными закупками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9990082500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9990088200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проведение мероприятий в области физической культуры и спорта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9990087100</w:t>
            </w:r>
          </w:p>
        </w:tc>
        <w:tc>
          <w:tcPr>
            <w:tcW w:w="78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Содержание учреждений культуры для организации досуга и обеспечения жителей поселения услугами организаций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99900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78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shd w:val="clear" w:color="auto" w:fill="auto"/>
            <w:noWrap/>
          </w:tcPr>
          <w:p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99900Р2000</w:t>
            </w:r>
          </w:p>
        </w:tc>
        <w:tc>
          <w:tcPr>
            <w:tcW w:w="7814" w:type="dxa"/>
            <w:shd w:val="clear" w:color="auto" w:fill="auto"/>
          </w:tcPr>
          <w:p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культуры, в том числе на хозяйственно-транспортное обслуживание</w:t>
            </w:r>
          </w:p>
        </w:tc>
      </w:tr>
    </w:tbl>
    <w:p>
      <w:pPr>
        <w:spacing w:after="120" w:line="240" w:lineRule="auto"/>
        <w:ind w:hanging="426"/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B05AD"/>
    <w:multiLevelType w:val="multilevel"/>
    <w:tmpl w:val="4CEB05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16D1B41"/>
    <w:multiLevelType w:val="multilevel"/>
    <w:tmpl w:val="516D1B41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2"/>
    <w:rsid w:val="00040942"/>
    <w:rsid w:val="00051EC6"/>
    <w:rsid w:val="0009604F"/>
    <w:rsid w:val="001D1374"/>
    <w:rsid w:val="0023311C"/>
    <w:rsid w:val="002A22BA"/>
    <w:rsid w:val="002E76F2"/>
    <w:rsid w:val="00406271"/>
    <w:rsid w:val="00490847"/>
    <w:rsid w:val="006F25C8"/>
    <w:rsid w:val="00815CEC"/>
    <w:rsid w:val="008D04D6"/>
    <w:rsid w:val="008D18DC"/>
    <w:rsid w:val="0099025B"/>
    <w:rsid w:val="009D1D32"/>
    <w:rsid w:val="009E4AF2"/>
    <w:rsid w:val="009F0840"/>
    <w:rsid w:val="00B17E97"/>
    <w:rsid w:val="00CB5798"/>
    <w:rsid w:val="00CD3BA2"/>
    <w:rsid w:val="00D804EC"/>
    <w:rsid w:val="00E37CFF"/>
    <w:rsid w:val="00EB00D4"/>
    <w:rsid w:val="00EF131C"/>
    <w:rsid w:val="00F06520"/>
    <w:rsid w:val="00FF4397"/>
    <w:rsid w:val="1C750022"/>
    <w:rsid w:val="32B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9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935</Words>
  <Characters>5330</Characters>
  <Lines>44</Lines>
  <Paragraphs>12</Paragraphs>
  <TotalTime>7</TotalTime>
  <ScaleCrop>false</ScaleCrop>
  <LinksUpToDate>false</LinksUpToDate>
  <CharactersWithSpaces>6253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2022-01-12T04:10:00Z</dcterms:created>
  <dc:creator>PLUS</dc:creator>
  <cp:lastModifiedBy>Admin</cp:lastModifiedBy>
  <cp:lastPrinted>2020-12-24T00:40:00Z</cp:lastPrinted>
  <dcterms:modified xsi:type="dcterms:W3CDTF">2022-01-20T08:04:16Z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7D116FBE2D7B487FB5B2AE987F79B1BB</vt:lpwstr>
  </property>
</Properties>
</file>