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94" w:type="dxa"/>
        <w:tblInd w:w="-176" w:type="dxa"/>
        <w:tblLayout w:type="autofit"/>
        <w:tblCellMar>
          <w:top w:w="0" w:type="dxa"/>
          <w:left w:w="108" w:type="dxa"/>
          <w:bottom w:w="0" w:type="dxa"/>
          <w:right w:w="108" w:type="dxa"/>
        </w:tblCellMar>
      </w:tblPr>
      <w:tblGrid>
        <w:gridCol w:w="3970"/>
        <w:gridCol w:w="1896"/>
        <w:gridCol w:w="3828"/>
      </w:tblGrid>
      <w:tr>
        <w:tblPrEx>
          <w:tblCellMar>
            <w:top w:w="0" w:type="dxa"/>
            <w:left w:w="108" w:type="dxa"/>
            <w:bottom w:w="0" w:type="dxa"/>
            <w:right w:w="108" w:type="dxa"/>
          </w:tblCellMar>
        </w:tblPrEx>
        <w:tc>
          <w:tcPr>
            <w:tcW w:w="3970" w:type="dxa"/>
          </w:tcPr>
          <w:p>
            <w:pPr>
              <w:spacing w:after="0" w:line="240" w:lineRule="auto"/>
              <w:ind w:left="176"/>
              <w:jc w:val="both"/>
              <w:rPr>
                <w:b/>
                <w:sz w:val="22"/>
                <w:szCs w:val="22"/>
              </w:rPr>
            </w:pPr>
            <w:r>
              <w:rPr>
                <w:b/>
                <w:sz w:val="22"/>
                <w:szCs w:val="22"/>
              </w:rPr>
              <w:t>БУРЯАД РЕСПУБЛИКЫН ХУРУМХААНАЙ АЙМАГАЙ АРГАТА</w:t>
            </w:r>
            <w:r>
              <w:rPr>
                <w:b/>
                <w:sz w:val="22"/>
                <w:szCs w:val="22"/>
                <w:lang w:val="en-US"/>
              </w:rPr>
              <w:t xml:space="preserve"> </w:t>
            </w:r>
            <w:r>
              <w:rPr>
                <w:b/>
                <w:sz w:val="22"/>
                <w:szCs w:val="22"/>
              </w:rPr>
              <w:t>ТОСХОНОЙ МУНИЦИПАЛЬНА БАЙГУУЛАМЖЫН ЗАХИРГААН</w:t>
            </w:r>
          </w:p>
        </w:tc>
        <w:tc>
          <w:tcPr>
            <w:tcW w:w="1896" w:type="dxa"/>
          </w:tcPr>
          <w:p>
            <w:pPr>
              <w:spacing w:after="0" w:line="240" w:lineRule="auto"/>
              <w:jc w:val="center"/>
              <w:rPr>
                <w:b/>
                <w:sz w:val="22"/>
                <w:szCs w:val="22"/>
              </w:rPr>
            </w:pPr>
            <w:r>
              <w:rPr>
                <w:b/>
                <w:lang w:eastAsia="ru-RU"/>
              </w:rPr>
              <w:drawing>
                <wp:inline distT="0" distB="0" distL="0" distR="0">
                  <wp:extent cx="809625" cy="742950"/>
                  <wp:effectExtent l="0" t="0" r="9525" b="0"/>
                  <wp:docPr id="1" name="Рисунок 1" descr="Эмблема СП Арг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СП Аргада"/>
                          <pic:cNvPicPr>
                            <a:picLocks noChangeAspect="1" noChangeArrowheads="1"/>
                          </pic:cNvPicPr>
                        </pic:nvPicPr>
                        <pic:blipFill>
                          <a:blip r:embed="rId6" cstate="print"/>
                          <a:srcRect/>
                          <a:stretch>
                            <a:fillRect/>
                          </a:stretch>
                        </pic:blipFill>
                        <pic:spPr>
                          <a:xfrm>
                            <a:off x="0" y="0"/>
                            <a:ext cx="809625" cy="742950"/>
                          </a:xfrm>
                          <a:prstGeom prst="rect">
                            <a:avLst/>
                          </a:prstGeom>
                          <a:noFill/>
                          <a:ln w="9525">
                            <a:noFill/>
                            <a:miter lim="800000"/>
                            <a:headEnd/>
                            <a:tailEnd/>
                          </a:ln>
                        </pic:spPr>
                      </pic:pic>
                    </a:graphicData>
                  </a:graphic>
                </wp:inline>
              </w:drawing>
            </w:r>
          </w:p>
        </w:tc>
        <w:tc>
          <w:tcPr>
            <w:tcW w:w="3828" w:type="dxa"/>
          </w:tcPr>
          <w:p>
            <w:pPr>
              <w:spacing w:after="0" w:line="240" w:lineRule="auto"/>
              <w:jc w:val="both"/>
              <w:rPr>
                <w:rFonts w:cstheme="minorBidi"/>
                <w:b/>
                <w:sz w:val="22"/>
                <w:szCs w:val="22"/>
              </w:rPr>
            </w:pPr>
            <w:r>
              <w:rPr>
                <w:b/>
                <w:sz w:val="22"/>
                <w:szCs w:val="22"/>
              </w:rPr>
              <w:t>АДМИНИСТРАЦИЯ МУНИЦИПАЛЬНОГО ОБРАЗОВАНИЯ СЕЛЬСКОЕ ПОСЕЛЕНИЕ «АРГАДА»</w:t>
            </w:r>
          </w:p>
          <w:p>
            <w:pPr>
              <w:spacing w:after="0" w:line="240" w:lineRule="auto"/>
              <w:jc w:val="both"/>
              <w:rPr>
                <w:b/>
                <w:sz w:val="22"/>
                <w:szCs w:val="22"/>
              </w:rPr>
            </w:pPr>
            <w:r>
              <w:rPr>
                <w:b/>
                <w:sz w:val="22"/>
                <w:szCs w:val="22"/>
                <w:lang w:val="en-US"/>
              </w:rPr>
              <w:t>КУРУМКАНСКОГО РАЙОНА</w:t>
            </w:r>
          </w:p>
          <w:p>
            <w:pPr>
              <w:spacing w:after="0" w:line="240" w:lineRule="auto"/>
              <w:jc w:val="both"/>
              <w:rPr>
                <w:b/>
                <w:sz w:val="22"/>
                <w:szCs w:val="22"/>
              </w:rPr>
            </w:pPr>
            <w:r>
              <w:rPr>
                <w:b/>
                <w:sz w:val="22"/>
                <w:szCs w:val="22"/>
              </w:rPr>
              <w:t>РЕСПУБЛИКИ БУРЯТИЯ</w:t>
            </w:r>
          </w:p>
        </w:tc>
      </w:tr>
    </w:tbl>
    <w:tbl>
      <w:tblPr>
        <w:tblStyle w:val="3"/>
        <w:tblpPr w:leftFromText="180" w:rightFromText="180" w:bottomFromText="200" w:vertAnchor="text" w:horzAnchor="margin" w:tblpY="12"/>
        <w:tblW w:w="9375" w:type="dxa"/>
        <w:tblInd w:w="0" w:type="dxa"/>
        <w:tblBorders>
          <w:top w:val="double" w:color="auto" w:sz="18" w:space="0"/>
          <w:left w:val="double" w:color="auto" w:sz="18" w:space="0"/>
          <w:bottom w:val="double" w:color="auto" w:sz="18" w:space="0"/>
          <w:right w:val="double" w:color="auto" w:sz="18" w:space="0"/>
          <w:insideH w:val="double" w:color="auto" w:sz="18" w:space="0"/>
          <w:insideV w:val="double" w:color="auto" w:sz="18" w:space="0"/>
        </w:tblBorders>
        <w:tblLayout w:type="fixed"/>
        <w:tblCellMar>
          <w:top w:w="0" w:type="dxa"/>
          <w:left w:w="108" w:type="dxa"/>
          <w:bottom w:w="0" w:type="dxa"/>
          <w:right w:w="108" w:type="dxa"/>
        </w:tblCellMar>
      </w:tblPr>
      <w:tblGrid>
        <w:gridCol w:w="9375"/>
      </w:tblGrid>
      <w:tr>
        <w:tblPrEx>
          <w:tblBorders>
            <w:top w:val="double" w:color="auto" w:sz="18" w:space="0"/>
            <w:left w:val="double" w:color="auto" w:sz="18" w:space="0"/>
            <w:bottom w:val="double" w:color="auto" w:sz="18" w:space="0"/>
            <w:right w:val="double" w:color="auto" w:sz="18" w:space="0"/>
            <w:insideH w:val="double" w:color="auto" w:sz="18" w:space="0"/>
            <w:insideV w:val="double" w:color="auto" w:sz="18" w:space="0"/>
          </w:tblBorders>
          <w:tblCellMar>
            <w:top w:w="0" w:type="dxa"/>
            <w:left w:w="108" w:type="dxa"/>
            <w:bottom w:w="0" w:type="dxa"/>
            <w:right w:w="108" w:type="dxa"/>
          </w:tblCellMar>
        </w:tblPrEx>
        <w:trPr>
          <w:trHeight w:val="267" w:hRule="atLeast"/>
        </w:trPr>
        <w:tc>
          <w:tcPr>
            <w:tcW w:w="9375" w:type="dxa"/>
            <w:tcBorders>
              <w:top w:val="double" w:color="auto" w:sz="18" w:space="0"/>
              <w:left w:val="nil"/>
              <w:bottom w:val="nil"/>
              <w:right w:val="nil"/>
            </w:tcBorders>
          </w:tcPr>
          <w:p>
            <w:pPr>
              <w:spacing w:after="0" w:line="240" w:lineRule="auto"/>
              <w:jc w:val="center"/>
              <w:rPr>
                <w:sz w:val="15"/>
                <w:szCs w:val="15"/>
              </w:rPr>
            </w:pPr>
            <w:r>
              <w:rPr>
                <w:sz w:val="15"/>
                <w:szCs w:val="15"/>
              </w:rPr>
              <w:t xml:space="preserve">671634, Республика Бурятия, с. Аргада, ул. Хышиктуева, 8,тел./факс (8-30149) 93-620, </w:t>
            </w:r>
            <w:r>
              <w:rPr>
                <w:sz w:val="15"/>
                <w:szCs w:val="15"/>
                <w:lang w:val="en-US"/>
              </w:rPr>
              <w:t>e</w:t>
            </w:r>
            <w:r>
              <w:rPr>
                <w:sz w:val="15"/>
                <w:szCs w:val="15"/>
              </w:rPr>
              <w:t>-</w:t>
            </w:r>
            <w:r>
              <w:rPr>
                <w:sz w:val="15"/>
                <w:szCs w:val="15"/>
                <w:lang w:val="en-US"/>
              </w:rPr>
              <w:t>mail</w:t>
            </w:r>
            <w:r>
              <w:rPr>
                <w:sz w:val="15"/>
                <w:szCs w:val="15"/>
              </w:rPr>
              <w:t>:</w:t>
            </w:r>
            <w:r>
              <w:rPr>
                <w:sz w:val="15"/>
                <w:szCs w:val="15"/>
                <w:lang w:val="en-US"/>
              </w:rPr>
              <w:t>adm</w:t>
            </w:r>
            <w:r>
              <w:rPr>
                <w:sz w:val="15"/>
                <w:szCs w:val="15"/>
              </w:rPr>
              <w:t>argada@</w:t>
            </w:r>
            <w:r>
              <w:rPr>
                <w:sz w:val="15"/>
                <w:szCs w:val="15"/>
                <w:lang w:val="en-US"/>
              </w:rPr>
              <w:t>yandex</w:t>
            </w:r>
            <w:r>
              <w:rPr>
                <w:sz w:val="15"/>
                <w:szCs w:val="15"/>
              </w:rPr>
              <w:t>.</w:t>
            </w:r>
            <w:r>
              <w:rPr>
                <w:sz w:val="15"/>
                <w:szCs w:val="15"/>
                <w:lang w:val="en-US"/>
              </w:rPr>
              <w:t>ru</w:t>
            </w:r>
          </w:p>
        </w:tc>
      </w:tr>
    </w:tbl>
    <w:p>
      <w:pPr>
        <w:spacing w:after="0" w:line="360" w:lineRule="auto"/>
        <w:jc w:val="center"/>
        <w:rPr>
          <w:b/>
        </w:rPr>
      </w:pPr>
    </w:p>
    <w:p>
      <w:pPr>
        <w:spacing w:after="0" w:line="360" w:lineRule="auto"/>
        <w:jc w:val="center"/>
        <w:rPr>
          <w:b/>
        </w:rPr>
      </w:pPr>
      <w:r>
        <w:rPr>
          <w:b/>
        </w:rPr>
        <w:t>ТОГТООЛ</w:t>
      </w:r>
    </w:p>
    <w:p>
      <w:pPr>
        <w:spacing w:after="0" w:line="360" w:lineRule="auto"/>
        <w:jc w:val="center"/>
        <w:rPr>
          <w:b/>
          <w:u w:val="single"/>
        </w:rPr>
      </w:pPr>
      <w:r>
        <w:rPr>
          <w:b/>
        </w:rPr>
        <w:t>ПОСТАНОВЛЕНИЕ № 29</w:t>
      </w:r>
    </w:p>
    <w:p>
      <w:pPr>
        <w:spacing w:after="0" w:line="360" w:lineRule="auto"/>
        <w:jc w:val="center"/>
        <w:rPr>
          <w:b/>
        </w:rPr>
      </w:pPr>
      <w:r>
        <w:rPr>
          <w:b/>
        </w:rPr>
        <w:t xml:space="preserve">от « 18  »  </w:t>
      </w:r>
      <w:r>
        <w:rPr>
          <w:b/>
          <w:u w:val="single"/>
        </w:rPr>
        <w:t xml:space="preserve">мая  </w:t>
      </w:r>
      <w:r>
        <w:rPr>
          <w:b/>
        </w:rPr>
        <w:t xml:space="preserve"> 20</w:t>
      </w:r>
      <w:r>
        <w:rPr>
          <w:b/>
          <w:u w:val="single"/>
        </w:rPr>
        <w:t xml:space="preserve">17 </w:t>
      </w:r>
      <w:r>
        <w:rPr>
          <w:b/>
        </w:rPr>
        <w:t>года</w:t>
      </w:r>
    </w:p>
    <w:p>
      <w:pPr>
        <w:spacing w:after="0"/>
      </w:pPr>
      <w:r>
        <w:t>«Об утверждении Порядка обжалования</w:t>
      </w:r>
    </w:p>
    <w:p>
      <w:pPr>
        <w:spacing w:after="0"/>
      </w:pPr>
      <w:r>
        <w:t>муниципальных нормативных правовых актов»</w:t>
      </w:r>
    </w:p>
    <w:p>
      <w:pPr>
        <w:autoSpaceDE w:val="0"/>
        <w:autoSpaceDN w:val="0"/>
        <w:adjustRightInd w:val="0"/>
        <w:spacing w:after="0"/>
        <w:rPr>
          <w:rFonts w:eastAsia="Calibri"/>
        </w:rPr>
      </w:pPr>
    </w:p>
    <w:p>
      <w:pPr>
        <w:autoSpaceDE w:val="0"/>
        <w:autoSpaceDN w:val="0"/>
        <w:adjustRightInd w:val="0"/>
        <w:spacing w:after="0" w:line="240" w:lineRule="auto"/>
        <w:rPr>
          <w:color w:val="000000"/>
        </w:rPr>
      </w:pPr>
      <w:r>
        <w:rPr>
          <w:color w:val="000000"/>
        </w:rPr>
        <w:t xml:space="preserve">В соответствии со ст. 24, 26, 27, 251 Гражданского процессуального кодекса РФ, 191,192 Арбитражного процессуального кодекса РФ </w:t>
      </w:r>
    </w:p>
    <w:p>
      <w:pPr>
        <w:autoSpaceDE w:val="0"/>
        <w:autoSpaceDN w:val="0"/>
        <w:adjustRightInd w:val="0"/>
        <w:jc w:val="center"/>
        <w:rPr>
          <w:color w:val="000000"/>
        </w:rPr>
      </w:pPr>
    </w:p>
    <w:p>
      <w:pPr>
        <w:autoSpaceDE w:val="0"/>
        <w:autoSpaceDN w:val="0"/>
        <w:adjustRightInd w:val="0"/>
        <w:jc w:val="center"/>
      </w:pPr>
      <w:r>
        <w:t>ПОСТАНОВЛЯЮ:</w:t>
      </w:r>
    </w:p>
    <w:p>
      <w:pPr>
        <w:pStyle w:val="5"/>
        <w:numPr>
          <w:ilvl w:val="0"/>
          <w:numId w:val="1"/>
        </w:numPr>
        <w:spacing w:after="0"/>
      </w:pPr>
      <w:r>
        <w:rPr>
          <w:color w:val="000000"/>
        </w:rPr>
        <w:t xml:space="preserve">Утвердить Порядок </w:t>
      </w:r>
      <w:r>
        <w:t xml:space="preserve">обжалования  муниципальных нормативных правовых актов» </w:t>
      </w:r>
      <w:r>
        <w:rPr>
          <w:color w:val="000000"/>
        </w:rPr>
        <w:t>согласно приложению.</w:t>
      </w:r>
    </w:p>
    <w:p>
      <w:pPr>
        <w:pStyle w:val="5"/>
        <w:spacing w:after="0"/>
      </w:pPr>
    </w:p>
    <w:p>
      <w:pPr>
        <w:pStyle w:val="5"/>
        <w:numPr>
          <w:ilvl w:val="0"/>
          <w:numId w:val="1"/>
        </w:numPr>
        <w:spacing w:after="0"/>
      </w:pPr>
      <w:r>
        <w:rPr>
          <w:color w:val="000000"/>
        </w:rPr>
        <w:t xml:space="preserve"> Настоящее постановление вступает в силу со дня его                  обнародования/опубликования.</w:t>
      </w:r>
    </w:p>
    <w:p>
      <w:pPr>
        <w:spacing w:after="0" w:line="240" w:lineRule="auto"/>
        <w:ind w:left="709" w:hanging="567"/>
        <w:jc w:val="both"/>
        <w:rPr>
          <w:bCs/>
          <w:i/>
        </w:rPr>
      </w:pPr>
    </w:p>
    <w:p>
      <w:pPr>
        <w:spacing w:after="0" w:line="240" w:lineRule="auto"/>
        <w:rPr>
          <w:b/>
        </w:rPr>
      </w:pPr>
    </w:p>
    <w:p>
      <w:pPr>
        <w:spacing w:after="0" w:line="240" w:lineRule="auto"/>
        <w:rPr>
          <w:b/>
        </w:rPr>
      </w:pPr>
    </w:p>
    <w:p>
      <w:pPr>
        <w:spacing w:after="0" w:line="240" w:lineRule="auto"/>
        <w:rPr>
          <w:b/>
        </w:rPr>
      </w:pPr>
      <w:r>
        <w:rPr>
          <w:b/>
        </w:rPr>
        <w:t xml:space="preserve">Глава МО </w:t>
      </w:r>
    </w:p>
    <w:p>
      <w:pPr>
        <w:spacing w:after="0" w:line="240" w:lineRule="auto"/>
        <w:rPr>
          <w:b/>
        </w:rPr>
      </w:pPr>
      <w:r>
        <w:rPr>
          <w:b/>
        </w:rPr>
        <w:t>сельское поселение «Аргада»                                                  Б.Б. Дондупов</w:t>
      </w:r>
    </w:p>
    <w:p>
      <w:pPr>
        <w:spacing w:after="0"/>
      </w:pPr>
    </w:p>
    <w:p/>
    <w:p/>
    <w:p/>
    <w:p/>
    <w:p/>
    <w:p/>
    <w:p/>
    <w:p>
      <w:pPr>
        <w:spacing w:after="0" w:line="240" w:lineRule="auto"/>
        <w:jc w:val="right"/>
      </w:pPr>
      <w:r>
        <w:t xml:space="preserve">Приложение к Постановлению </w:t>
      </w:r>
    </w:p>
    <w:p>
      <w:pPr>
        <w:spacing w:after="0" w:line="240" w:lineRule="auto"/>
        <w:jc w:val="right"/>
        <w:rPr>
          <w:u w:val="single"/>
        </w:rPr>
      </w:pPr>
      <w:r>
        <w:t xml:space="preserve">от </w:t>
      </w:r>
      <w:r>
        <w:rPr>
          <w:u w:val="single"/>
        </w:rPr>
        <w:t>18</w:t>
      </w:r>
      <w:r>
        <w:t>.</w:t>
      </w:r>
      <w:r>
        <w:rPr>
          <w:u w:val="single"/>
        </w:rPr>
        <w:t>05</w:t>
      </w:r>
      <w:r>
        <w:t>.20</w:t>
      </w:r>
      <w:r>
        <w:rPr>
          <w:u w:val="single"/>
        </w:rPr>
        <w:t>17</w:t>
      </w:r>
      <w:r>
        <w:t xml:space="preserve">г. № </w:t>
      </w:r>
      <w:r>
        <w:rPr>
          <w:u w:val="single"/>
        </w:rPr>
        <w:t>27</w:t>
      </w:r>
    </w:p>
    <w:p>
      <w:pPr>
        <w:spacing w:after="0"/>
      </w:pPr>
    </w:p>
    <w:p>
      <w:pPr>
        <w:spacing w:after="0" w:line="240" w:lineRule="auto"/>
        <w:ind w:firstLine="567"/>
        <w:jc w:val="center"/>
        <w:rPr>
          <w:b/>
          <w:color w:val="000000"/>
        </w:rPr>
      </w:pPr>
      <w:r>
        <w:rPr>
          <w:b/>
          <w:color w:val="000000"/>
        </w:rPr>
        <w:t>Порядок</w:t>
      </w:r>
    </w:p>
    <w:p>
      <w:pPr>
        <w:spacing w:after="0" w:line="240" w:lineRule="auto"/>
        <w:ind w:firstLine="567"/>
        <w:jc w:val="center"/>
        <w:rPr>
          <w:b/>
          <w:color w:val="000000"/>
        </w:rPr>
      </w:pPr>
      <w:r>
        <w:rPr>
          <w:b/>
          <w:color w:val="000000"/>
        </w:rPr>
        <w:t xml:space="preserve">обжалования нормативных правовых актов и иных решений, органов местного самоуправления муниципального образования </w:t>
      </w:r>
    </w:p>
    <w:p>
      <w:pPr>
        <w:spacing w:after="0" w:line="240" w:lineRule="auto"/>
        <w:ind w:firstLine="567"/>
        <w:jc w:val="center"/>
        <w:rPr>
          <w:b/>
          <w:color w:val="000000"/>
        </w:rPr>
      </w:pPr>
      <w:r>
        <w:rPr>
          <w:b/>
          <w:color w:val="000000"/>
        </w:rPr>
        <w:t>сельское поселение «Аргада»</w:t>
      </w:r>
    </w:p>
    <w:p>
      <w:pPr>
        <w:spacing w:after="0" w:line="240" w:lineRule="auto"/>
        <w:ind w:firstLine="567"/>
        <w:jc w:val="center"/>
        <w:rPr>
          <w:color w:val="000000"/>
        </w:rPr>
      </w:pPr>
    </w:p>
    <w:p>
      <w:pPr>
        <w:spacing w:after="0" w:line="240" w:lineRule="auto"/>
        <w:ind w:firstLine="567"/>
        <w:jc w:val="center"/>
        <w:rPr>
          <w:b/>
          <w:color w:val="000000"/>
        </w:rPr>
      </w:pPr>
      <w:r>
        <w:rPr>
          <w:b/>
          <w:color w:val="000000"/>
        </w:rPr>
        <w:t>Общие Положения.</w:t>
      </w:r>
    </w:p>
    <w:p>
      <w:pPr>
        <w:spacing w:after="0" w:line="240" w:lineRule="auto"/>
        <w:ind w:firstLine="567"/>
        <w:jc w:val="center"/>
        <w:rPr>
          <w:color w:val="000000"/>
        </w:rPr>
      </w:pPr>
    </w:p>
    <w:p>
      <w:pPr>
        <w:spacing w:after="0" w:line="240" w:lineRule="auto"/>
        <w:jc w:val="both"/>
        <w:rPr>
          <w:rFonts w:eastAsia="Times New Roman"/>
          <w:color w:val="000000"/>
          <w:lang w:eastAsia="ru-RU"/>
        </w:rPr>
      </w:pPr>
      <w:r>
        <w:rPr>
          <w:rFonts w:eastAsia="Times New Roman"/>
          <w:color w:val="000000"/>
          <w:lang w:eastAsia="ru-RU"/>
        </w:rPr>
        <w:t>1.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pPr>
        <w:spacing w:after="0" w:line="240" w:lineRule="auto"/>
        <w:jc w:val="both"/>
        <w:rPr>
          <w:color w:val="000000"/>
        </w:rPr>
      </w:pPr>
      <w:r>
        <w:rPr>
          <w:color w:val="000000"/>
        </w:rPr>
        <w:t>2.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pPr>
        <w:spacing w:after="0" w:line="240" w:lineRule="auto"/>
        <w:jc w:val="both"/>
        <w:rPr>
          <w:color w:val="000000"/>
        </w:rPr>
      </w:pPr>
      <w:r>
        <w:rPr>
          <w:color w:val="000000"/>
        </w:rPr>
        <w:t xml:space="preserve"> 3.  Заявления об оспаривании нормативных правовых актов  подаются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pPr>
        <w:spacing w:after="0" w:line="240" w:lineRule="auto"/>
        <w:jc w:val="center"/>
        <w:rPr>
          <w:rFonts w:eastAsia="Times New Roman"/>
          <w:b/>
          <w:bCs/>
          <w:color w:val="000000"/>
          <w:lang w:eastAsia="ru-RU"/>
        </w:rPr>
      </w:pPr>
      <w:r>
        <w:rPr>
          <w:rFonts w:eastAsia="Times New Roman"/>
          <w:b/>
          <w:bCs/>
          <w:color w:val="000000"/>
          <w:lang w:eastAsia="ru-RU"/>
        </w:rPr>
        <w:t xml:space="preserve">Порядок </w:t>
      </w:r>
    </w:p>
    <w:p>
      <w:pPr>
        <w:spacing w:after="0" w:line="240" w:lineRule="auto"/>
        <w:jc w:val="center"/>
        <w:rPr>
          <w:rFonts w:ascii="Arial" w:hAnsi="Arial" w:eastAsia="Times New Roman" w:cs="Arial"/>
          <w:b/>
          <w:color w:val="333333"/>
          <w:lang w:eastAsia="ru-RU"/>
        </w:rPr>
      </w:pPr>
      <w:r>
        <w:rPr>
          <w:rFonts w:eastAsia="Times New Roman"/>
          <w:b/>
          <w:bCs/>
          <w:color w:val="000000"/>
          <w:lang w:eastAsia="ru-RU"/>
        </w:rPr>
        <w:t>обжалования муниципальных нормативных правовых актов</w:t>
      </w:r>
    </w:p>
    <w:p>
      <w:pPr>
        <w:spacing w:after="0" w:line="240" w:lineRule="auto"/>
        <w:jc w:val="both"/>
        <w:rPr>
          <w:rFonts w:ascii="Arial" w:hAnsi="Arial" w:eastAsia="Times New Roman" w:cs="Arial"/>
          <w:b/>
          <w:color w:val="333333"/>
          <w:lang w:eastAsia="ru-RU"/>
        </w:rPr>
      </w:pPr>
    </w:p>
    <w:p>
      <w:pPr>
        <w:spacing w:after="0" w:line="240" w:lineRule="auto"/>
        <w:jc w:val="both"/>
        <w:rPr>
          <w:rFonts w:ascii="Arial" w:hAnsi="Arial" w:eastAsia="Times New Roman" w:cs="Arial"/>
          <w:color w:val="333333"/>
          <w:lang w:eastAsia="ru-RU"/>
        </w:rPr>
      </w:pPr>
      <w:r>
        <w:rPr>
          <w:rFonts w:eastAsia="Times New Roman"/>
          <w:color w:val="000000"/>
          <w:lang w:eastAsia="ru-RU"/>
        </w:rPr>
        <w:t>1.  Заявление об оспаривании нормативного правового акта подается в суд в письменной форме, в котором должны быть указаны:</w:t>
      </w:r>
    </w:p>
    <w:p>
      <w:pPr>
        <w:spacing w:after="0" w:line="240" w:lineRule="auto"/>
        <w:jc w:val="both"/>
        <w:rPr>
          <w:rFonts w:ascii="Arial" w:hAnsi="Arial" w:eastAsia="Times New Roman" w:cs="Arial"/>
          <w:color w:val="333333"/>
          <w:lang w:eastAsia="ru-RU"/>
        </w:rPr>
      </w:pPr>
      <w:r>
        <w:rPr>
          <w:rFonts w:eastAsia="Times New Roman"/>
          <w:color w:val="000000"/>
          <w:lang w:eastAsia="ru-RU"/>
        </w:rPr>
        <w:t>1) наименование суда, в который подается заявление;</w:t>
      </w:r>
    </w:p>
    <w:p>
      <w:pPr>
        <w:spacing w:after="0" w:line="240" w:lineRule="auto"/>
        <w:jc w:val="both"/>
        <w:rPr>
          <w:rFonts w:ascii="Arial" w:hAnsi="Arial" w:eastAsia="Times New Roman" w:cs="Arial"/>
          <w:color w:val="333333"/>
          <w:lang w:eastAsia="ru-RU"/>
        </w:rPr>
      </w:pPr>
      <w:r>
        <w:rPr>
          <w:rFonts w:eastAsia="Times New Roman"/>
          <w:color w:val="000000"/>
          <w:lang w:eastAsia="ru-RU"/>
        </w:rPr>
        <w:t>2) наименование истца (заявителя), его место жительства или, если истцом (заявителем) является организация, ее место нахождения, а также наименование представителя и его адрес, если заявление подается представителем;</w:t>
      </w:r>
    </w:p>
    <w:p>
      <w:pPr>
        <w:spacing w:after="0" w:line="240" w:lineRule="auto"/>
        <w:jc w:val="both"/>
        <w:rPr>
          <w:rFonts w:ascii="Arial" w:hAnsi="Arial" w:eastAsia="Times New Roman" w:cs="Arial"/>
          <w:color w:val="333333"/>
          <w:lang w:eastAsia="ru-RU"/>
        </w:rPr>
      </w:pPr>
      <w:r>
        <w:rPr>
          <w:rFonts w:eastAsia="Times New Roman"/>
          <w:color w:val="000000"/>
          <w:lang w:eastAsia="ru-RU"/>
        </w:rPr>
        <w:t>3) данные о наименовании органа местного самоуправления или должностного лица, принявших оспариваемый нормативный правовой акт, его место нахождения;</w:t>
      </w:r>
    </w:p>
    <w:p>
      <w:pPr>
        <w:spacing w:after="0" w:line="240" w:lineRule="auto"/>
        <w:jc w:val="both"/>
        <w:rPr>
          <w:rFonts w:ascii="Arial" w:hAnsi="Arial" w:eastAsia="Times New Roman" w:cs="Arial"/>
          <w:color w:val="333333"/>
          <w:lang w:eastAsia="ru-RU"/>
        </w:rPr>
      </w:pPr>
      <w:r>
        <w:rPr>
          <w:rFonts w:eastAsia="Times New Roman"/>
          <w:color w:val="000000"/>
          <w:lang w:eastAsia="ru-RU"/>
        </w:rPr>
        <w:t>4) наименование  нормативного правового акта и дата принятия;</w:t>
      </w:r>
    </w:p>
    <w:p>
      <w:pPr>
        <w:spacing w:after="0" w:line="240" w:lineRule="auto"/>
        <w:jc w:val="both"/>
        <w:rPr>
          <w:rFonts w:ascii="Arial" w:hAnsi="Arial" w:eastAsia="Times New Roman" w:cs="Arial"/>
          <w:color w:val="333333"/>
          <w:lang w:eastAsia="ru-RU"/>
        </w:rPr>
      </w:pPr>
      <w:r>
        <w:rPr>
          <w:rFonts w:eastAsia="Times New Roman"/>
          <w:color w:val="000000"/>
          <w:lang w:eastAsia="ru-RU"/>
        </w:rPr>
        <w:t>5) в чем заключается нарушение либо угроза нарушения прав, свобод или законных интересов истца и его требования;</w:t>
      </w:r>
    </w:p>
    <w:p>
      <w:pPr>
        <w:spacing w:after="0" w:line="240" w:lineRule="auto"/>
        <w:jc w:val="both"/>
        <w:rPr>
          <w:rFonts w:ascii="Arial" w:hAnsi="Arial" w:eastAsia="Times New Roman" w:cs="Arial"/>
          <w:color w:val="333333"/>
          <w:lang w:eastAsia="ru-RU"/>
        </w:rPr>
      </w:pPr>
      <w:r>
        <w:rPr>
          <w:rFonts w:eastAsia="Times New Roman"/>
          <w:color w:val="000000"/>
          <w:lang w:eastAsia="ru-RU"/>
        </w:rPr>
        <w:t>6) указание, какие права и свободы гражданина или неопределенного круга лиц нарушаются этим актом или его частью;</w:t>
      </w:r>
    </w:p>
    <w:p>
      <w:pPr>
        <w:spacing w:after="0" w:line="240" w:lineRule="auto"/>
        <w:jc w:val="both"/>
        <w:rPr>
          <w:rFonts w:ascii="Arial" w:hAnsi="Arial" w:eastAsia="Times New Roman" w:cs="Arial"/>
          <w:color w:val="333333"/>
          <w:lang w:eastAsia="ru-RU"/>
        </w:rPr>
      </w:pPr>
      <w:r>
        <w:rPr>
          <w:rFonts w:eastAsia="Times New Roman"/>
          <w:color w:val="000000"/>
          <w:lang w:eastAsia="ru-RU"/>
        </w:rPr>
        <w:t>7) обстоятельства, на которых истец основывает свои требования, и доказательства, подтверждающие эти обстоятельства;</w:t>
      </w:r>
    </w:p>
    <w:p>
      <w:pPr>
        <w:spacing w:after="0" w:line="240" w:lineRule="auto"/>
        <w:jc w:val="both"/>
        <w:rPr>
          <w:rFonts w:ascii="Arial" w:hAnsi="Arial" w:eastAsia="Times New Roman" w:cs="Arial"/>
          <w:color w:val="333333"/>
          <w:lang w:eastAsia="ru-RU"/>
        </w:rPr>
      </w:pPr>
      <w:r>
        <w:rPr>
          <w:rFonts w:eastAsia="Times New Roman"/>
          <w:color w:val="000000"/>
          <w:lang w:eastAsia="ru-RU"/>
        </w:rPr>
        <w:t>8) перечень прилагаемых к заявлению документов.</w:t>
      </w:r>
    </w:p>
    <w:p>
      <w:pPr>
        <w:spacing w:after="0" w:line="240" w:lineRule="auto"/>
        <w:jc w:val="both"/>
        <w:rPr>
          <w:rFonts w:ascii="Arial" w:hAnsi="Arial" w:eastAsia="Times New Roman" w:cs="Arial"/>
          <w:color w:val="333333"/>
          <w:lang w:eastAsia="ru-RU"/>
        </w:rPr>
      </w:pPr>
      <w:r>
        <w:rPr>
          <w:rFonts w:eastAsia="Times New Roman"/>
          <w:color w:val="000000"/>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pPr>
        <w:spacing w:after="0" w:line="240" w:lineRule="auto"/>
        <w:jc w:val="both"/>
        <w:rPr>
          <w:rFonts w:ascii="Arial" w:hAnsi="Arial" w:eastAsia="Times New Roman" w:cs="Arial"/>
          <w:color w:val="333333"/>
          <w:lang w:eastAsia="ru-RU"/>
        </w:rPr>
      </w:pPr>
      <w:r>
        <w:rPr>
          <w:rFonts w:eastAsia="Times New Roman"/>
          <w:color w:val="000000"/>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pPr>
        <w:spacing w:after="0" w:line="240" w:lineRule="auto"/>
        <w:jc w:val="center"/>
        <w:rPr>
          <w:rFonts w:eastAsia="Times New Roman"/>
          <w:b/>
          <w:bCs/>
          <w:color w:val="000000"/>
          <w:lang w:eastAsia="ru-RU"/>
        </w:rPr>
      </w:pPr>
      <w:r>
        <w:rPr>
          <w:rFonts w:eastAsia="Times New Roman"/>
          <w:b/>
          <w:bCs/>
          <w:color w:val="000000"/>
          <w:lang w:eastAsia="ru-RU"/>
        </w:rPr>
        <w:t xml:space="preserve">Порядок </w:t>
      </w:r>
    </w:p>
    <w:p>
      <w:pPr>
        <w:spacing w:after="0" w:line="240" w:lineRule="auto"/>
        <w:jc w:val="center"/>
        <w:rPr>
          <w:rFonts w:ascii="Arial" w:hAnsi="Arial" w:eastAsia="Times New Roman" w:cs="Arial"/>
          <w:b/>
          <w:color w:val="333333"/>
          <w:lang w:eastAsia="ru-RU"/>
        </w:rPr>
      </w:pPr>
      <w:r>
        <w:rPr>
          <w:rFonts w:eastAsia="Times New Roman"/>
          <w:b/>
          <w:bCs/>
          <w:color w:val="000000"/>
          <w:lang w:eastAsia="ru-RU"/>
        </w:rPr>
        <w:t>обжалования муниципальных нормативных правовых актов, затрагивающих права и законные интересы лиц в сфере предпринимательской и иной экономической деятельности</w:t>
      </w:r>
    </w:p>
    <w:p>
      <w:pPr>
        <w:spacing w:after="0" w:line="240" w:lineRule="auto"/>
        <w:jc w:val="both"/>
        <w:rPr>
          <w:rFonts w:ascii="Arial" w:hAnsi="Arial" w:eastAsia="Times New Roman" w:cs="Arial"/>
          <w:color w:val="333333"/>
          <w:sz w:val="20"/>
          <w:szCs w:val="20"/>
          <w:lang w:eastAsia="ru-RU"/>
        </w:rPr>
      </w:pPr>
      <w:r>
        <w:rPr>
          <w:rFonts w:eastAsia="Times New Roman"/>
          <w:color w:val="000000"/>
          <w:sz w:val="24"/>
          <w:szCs w:val="24"/>
          <w:lang w:eastAsia="ru-RU"/>
        </w:rPr>
        <w:t> </w:t>
      </w:r>
    </w:p>
    <w:p>
      <w:pPr>
        <w:spacing w:after="0" w:line="240" w:lineRule="auto"/>
        <w:jc w:val="both"/>
        <w:rPr>
          <w:rFonts w:ascii="Arial" w:hAnsi="Arial" w:eastAsia="Times New Roman" w:cs="Arial"/>
          <w:color w:val="333333"/>
          <w:lang w:eastAsia="ru-RU"/>
        </w:rPr>
      </w:pPr>
      <w:r>
        <w:rPr>
          <w:rFonts w:eastAsia="Times New Roman"/>
          <w:color w:val="000000"/>
          <w:lang w:eastAsia="ru-RU"/>
        </w:rPr>
        <w:t>1.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pPr>
        <w:spacing w:after="0" w:line="240" w:lineRule="auto"/>
        <w:jc w:val="both"/>
        <w:rPr>
          <w:rFonts w:ascii="Arial" w:hAnsi="Arial" w:eastAsia="Times New Roman" w:cs="Arial"/>
          <w:color w:val="333333"/>
          <w:lang w:eastAsia="ru-RU"/>
        </w:rPr>
      </w:pPr>
      <w:r>
        <w:rPr>
          <w:rFonts w:eastAsia="Times New Roman"/>
          <w:color w:val="000000"/>
          <w:lang w:eastAsia="ru-RU"/>
        </w:rPr>
        <w:t xml:space="preserve">    В заявлении должны быть также указаны:</w:t>
      </w:r>
    </w:p>
    <w:p>
      <w:pPr>
        <w:spacing w:after="0" w:line="240" w:lineRule="auto"/>
        <w:jc w:val="both"/>
        <w:rPr>
          <w:rFonts w:ascii="Arial" w:hAnsi="Arial" w:eastAsia="Times New Roman" w:cs="Arial"/>
          <w:color w:val="333333"/>
          <w:lang w:eastAsia="ru-RU"/>
        </w:rPr>
      </w:pPr>
      <w:r>
        <w:rPr>
          <w:rFonts w:eastAsia="Times New Roman"/>
          <w:color w:val="000000"/>
          <w:lang w:eastAsia="ru-RU"/>
        </w:rPr>
        <w:t>1) наименование органа местного самоуправления, должностного лица, принявших оспариваемый нормативный правовой акт;</w:t>
      </w:r>
    </w:p>
    <w:p>
      <w:pPr>
        <w:spacing w:after="0" w:line="240" w:lineRule="auto"/>
        <w:jc w:val="both"/>
        <w:rPr>
          <w:rFonts w:ascii="Arial" w:hAnsi="Arial" w:eastAsia="Times New Roman" w:cs="Arial"/>
          <w:color w:val="333333"/>
          <w:lang w:eastAsia="ru-RU"/>
        </w:rPr>
      </w:pPr>
      <w:r>
        <w:rPr>
          <w:rFonts w:eastAsia="Times New Roman"/>
          <w:color w:val="000000"/>
          <w:lang w:eastAsia="ru-RU"/>
        </w:rPr>
        <w:t>2) название, номер, дата принятия, источник опубликования и иные данные об оспариваемом нормативном правовом акте;</w:t>
      </w:r>
    </w:p>
    <w:p>
      <w:pPr>
        <w:spacing w:after="0" w:line="240" w:lineRule="auto"/>
        <w:jc w:val="both"/>
        <w:rPr>
          <w:rFonts w:ascii="Arial" w:hAnsi="Arial" w:eastAsia="Times New Roman" w:cs="Arial"/>
          <w:color w:val="333333"/>
          <w:lang w:eastAsia="ru-RU"/>
        </w:rPr>
      </w:pPr>
      <w:r>
        <w:rPr>
          <w:rFonts w:eastAsia="Times New Roman"/>
          <w:color w:val="000000"/>
          <w:lang w:eastAsia="ru-RU"/>
        </w:rPr>
        <w:t>3) права и законные интересы заявителя, которые, по его мнению, нарушаются этим оспариваемым актом или его отдельными положениями;</w:t>
      </w:r>
    </w:p>
    <w:p>
      <w:pPr>
        <w:spacing w:after="0" w:line="240" w:lineRule="auto"/>
        <w:jc w:val="both"/>
        <w:rPr>
          <w:rFonts w:ascii="Arial" w:hAnsi="Arial" w:eastAsia="Times New Roman" w:cs="Arial"/>
          <w:color w:val="333333"/>
          <w:lang w:eastAsia="ru-RU"/>
        </w:rPr>
      </w:pPr>
      <w:r>
        <w:rPr>
          <w:rFonts w:eastAsia="Times New Roman"/>
          <w:color w:val="000000"/>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pPr>
        <w:spacing w:after="0" w:line="240" w:lineRule="auto"/>
        <w:jc w:val="both"/>
        <w:rPr>
          <w:rFonts w:ascii="Arial" w:hAnsi="Arial" w:eastAsia="Times New Roman" w:cs="Arial"/>
          <w:color w:val="333333"/>
          <w:lang w:eastAsia="ru-RU"/>
        </w:rPr>
      </w:pPr>
      <w:r>
        <w:rPr>
          <w:rFonts w:eastAsia="Times New Roman"/>
          <w:color w:val="000000"/>
          <w:lang w:eastAsia="ru-RU"/>
        </w:rPr>
        <w:t>5) требование заявителя о признании оспариваемого акта недействующим;</w:t>
      </w:r>
    </w:p>
    <w:p>
      <w:pPr>
        <w:spacing w:after="0" w:line="240" w:lineRule="auto"/>
        <w:jc w:val="both"/>
        <w:rPr>
          <w:rFonts w:ascii="Arial" w:hAnsi="Arial" w:eastAsia="Times New Roman" w:cs="Arial"/>
          <w:color w:val="333333"/>
          <w:lang w:eastAsia="ru-RU"/>
        </w:rPr>
      </w:pPr>
      <w:r>
        <w:rPr>
          <w:rFonts w:eastAsia="Times New Roman"/>
          <w:color w:val="000000"/>
          <w:lang w:eastAsia="ru-RU"/>
        </w:rPr>
        <w:t>6) перечень прилагаемых документов.</w:t>
      </w:r>
    </w:p>
    <w:p>
      <w:pPr>
        <w:spacing w:after="0" w:line="240" w:lineRule="auto"/>
        <w:jc w:val="both"/>
        <w:rPr>
          <w:rFonts w:ascii="Arial" w:hAnsi="Arial" w:eastAsia="Times New Roman" w:cs="Arial"/>
          <w:color w:val="333333"/>
          <w:lang w:eastAsia="ru-RU"/>
        </w:rPr>
      </w:pPr>
      <w:r>
        <w:rPr>
          <w:rFonts w:eastAsia="Times New Roman"/>
          <w:color w:val="000000"/>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pPr>
        <w:spacing w:after="0" w:line="240" w:lineRule="auto"/>
        <w:jc w:val="both"/>
        <w:rPr>
          <w:rFonts w:ascii="Arial" w:hAnsi="Arial" w:eastAsia="Times New Roman" w:cs="Arial"/>
          <w:color w:val="333333"/>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color w:val="000000"/>
          <w:lang w:eastAsia="ru-RU"/>
        </w:rPr>
      </w:pPr>
    </w:p>
    <w:p>
      <w:pPr>
        <w:spacing w:after="0" w:line="240" w:lineRule="auto"/>
        <w:jc w:val="center"/>
        <w:rPr>
          <w:rFonts w:eastAsia="Times New Roman"/>
          <w:b/>
          <w:bCs/>
          <w:color w:val="000000"/>
          <w:lang w:eastAsia="ru-RU"/>
        </w:rPr>
      </w:pPr>
      <w:r>
        <w:rPr>
          <w:rFonts w:eastAsia="Times New Roman"/>
          <w:b/>
          <w:color w:val="000000"/>
          <w:lang w:eastAsia="ru-RU"/>
        </w:rPr>
        <w:t> </w:t>
      </w:r>
      <w:r>
        <w:rPr>
          <w:rFonts w:eastAsia="Times New Roman"/>
          <w:b/>
          <w:bCs/>
          <w:color w:val="000000"/>
          <w:lang w:eastAsia="ru-RU"/>
        </w:rPr>
        <w:t xml:space="preserve">Порядок </w:t>
      </w:r>
    </w:p>
    <w:p>
      <w:pPr>
        <w:spacing w:after="0" w:line="240" w:lineRule="auto"/>
        <w:jc w:val="center"/>
        <w:rPr>
          <w:rFonts w:ascii="Arial" w:hAnsi="Arial" w:eastAsia="Times New Roman" w:cs="Arial"/>
          <w:b/>
          <w:color w:val="333333"/>
          <w:lang w:eastAsia="ru-RU"/>
        </w:rPr>
      </w:pPr>
      <w:r>
        <w:rPr>
          <w:rFonts w:eastAsia="Times New Roman"/>
          <w:b/>
          <w:bCs/>
          <w:color w:val="000000"/>
          <w:lang w:eastAsia="ru-RU"/>
        </w:rPr>
        <w:t>обжалования решений, действий (бездействия) Администрации муниципального образования сельское поселение «Аргада»,  самоуправления, должностных лиц, специалистов.</w:t>
      </w:r>
    </w:p>
    <w:p>
      <w:pPr>
        <w:spacing w:after="0" w:line="240" w:lineRule="auto"/>
        <w:jc w:val="both"/>
        <w:rPr>
          <w:rFonts w:ascii="Arial" w:hAnsi="Arial" w:eastAsia="Times New Roman" w:cs="Arial"/>
          <w:color w:val="333333"/>
          <w:sz w:val="20"/>
          <w:szCs w:val="20"/>
          <w:lang w:eastAsia="ru-RU"/>
        </w:rPr>
      </w:pPr>
    </w:p>
    <w:p>
      <w:pPr>
        <w:spacing w:after="0" w:line="240" w:lineRule="auto"/>
        <w:jc w:val="both"/>
        <w:rPr>
          <w:rFonts w:ascii="Arial" w:hAnsi="Arial" w:eastAsia="Times New Roman" w:cs="Arial"/>
          <w:color w:val="333333"/>
          <w:lang w:eastAsia="ru-RU"/>
        </w:rPr>
      </w:pPr>
      <w:r>
        <w:rPr>
          <w:rFonts w:eastAsia="Times New Roman"/>
          <w:color w:val="000000"/>
          <w:sz w:val="24"/>
          <w:szCs w:val="24"/>
          <w:lang w:eastAsia="ru-RU"/>
        </w:rPr>
        <w:t>   1.  </w:t>
      </w:r>
      <w:r>
        <w:rPr>
          <w:rFonts w:eastAsia="Times New Roman"/>
          <w:color w:val="000000"/>
          <w:lang w:eastAsia="ru-RU"/>
        </w:rPr>
        <w:t>Гражданин, организация вправе оспорить в суде решение, действие (бездействие)  </w:t>
      </w:r>
      <w:r>
        <w:rPr>
          <w:rFonts w:eastAsia="Times New Roman"/>
          <w:bCs/>
          <w:color w:val="000000"/>
          <w:lang w:eastAsia="ru-RU"/>
        </w:rPr>
        <w:t>Администрации муниципального образования сельское поселение «Аргада»,  должностных лиц, специалистов</w:t>
      </w:r>
      <w:r>
        <w:rPr>
          <w:rFonts w:eastAsia="Times New Roman"/>
          <w:color w:val="000000"/>
          <w:lang w:eastAsia="ru-RU"/>
        </w:rPr>
        <w:t xml:space="preserve">,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w:t>
      </w:r>
    </w:p>
    <w:p>
      <w:pPr>
        <w:spacing w:after="0" w:line="240" w:lineRule="auto"/>
        <w:jc w:val="both"/>
        <w:rPr>
          <w:rFonts w:ascii="Arial" w:hAnsi="Arial" w:eastAsia="Times New Roman" w:cs="Arial"/>
          <w:color w:val="333333"/>
          <w:lang w:eastAsia="ru-RU"/>
        </w:rPr>
      </w:pPr>
      <w:r>
        <w:rPr>
          <w:rFonts w:eastAsia="Times New Roman"/>
          <w:color w:val="000000"/>
          <w:lang w:eastAsia="ru-RU"/>
        </w:rPr>
        <w:t xml:space="preserve">  2. К решениям, действиям (бездействию) </w:t>
      </w:r>
      <w:r>
        <w:rPr>
          <w:rFonts w:eastAsia="Times New Roman"/>
          <w:bCs/>
          <w:color w:val="000000"/>
          <w:lang w:eastAsia="ru-RU"/>
        </w:rPr>
        <w:t>Администрации муниципального образования сельское поселение «Аргада»,  должностных лиц</w:t>
      </w:r>
      <w:r>
        <w:rPr>
          <w:rFonts w:eastAsia="Times New Roman"/>
          <w:color w:val="000000"/>
          <w:lang w:eastAsia="ru-RU"/>
        </w:rPr>
        <w:t>, специалистов,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pPr>
        <w:spacing w:after="0" w:line="240" w:lineRule="auto"/>
        <w:jc w:val="both"/>
        <w:rPr>
          <w:rFonts w:ascii="Arial" w:hAnsi="Arial" w:eastAsia="Times New Roman" w:cs="Arial"/>
          <w:color w:val="333333"/>
          <w:lang w:eastAsia="ru-RU"/>
        </w:rPr>
      </w:pPr>
      <w:r>
        <w:rPr>
          <w:rFonts w:eastAsia="Times New Roman"/>
          <w:color w:val="000000"/>
          <w:lang w:eastAsia="ru-RU"/>
        </w:rPr>
        <w:t>- нарушены права и свободы гражданина;</w:t>
      </w:r>
    </w:p>
    <w:p>
      <w:pPr>
        <w:spacing w:after="0" w:line="240" w:lineRule="auto"/>
        <w:jc w:val="both"/>
        <w:rPr>
          <w:rFonts w:ascii="Arial" w:hAnsi="Arial" w:eastAsia="Times New Roman" w:cs="Arial"/>
          <w:color w:val="333333"/>
          <w:lang w:eastAsia="ru-RU"/>
        </w:rPr>
      </w:pPr>
      <w:r>
        <w:rPr>
          <w:rFonts w:eastAsia="Times New Roman"/>
          <w:color w:val="000000"/>
          <w:lang w:eastAsia="ru-RU"/>
        </w:rPr>
        <w:t>- созданы препятствия к осуществлению гражданином его прав и свобод;</w:t>
      </w:r>
    </w:p>
    <w:p>
      <w:pPr>
        <w:spacing w:after="0" w:line="240" w:lineRule="auto"/>
        <w:jc w:val="both"/>
        <w:rPr>
          <w:rFonts w:ascii="Arial" w:hAnsi="Arial" w:eastAsia="Times New Roman" w:cs="Arial"/>
          <w:color w:val="333333"/>
          <w:lang w:eastAsia="ru-RU"/>
        </w:rPr>
      </w:pPr>
      <w:r>
        <w:rPr>
          <w:rFonts w:eastAsia="Times New Roman"/>
          <w:color w:val="000000"/>
          <w:lang w:eastAsia="ru-RU"/>
        </w:rPr>
        <w:t>- на гражданина незаконно возложена какая-либо обязанность или он незаконно привлечен к ответственности.</w:t>
      </w:r>
    </w:p>
    <w:p>
      <w:pPr>
        <w:spacing w:after="0" w:line="240" w:lineRule="auto"/>
        <w:jc w:val="both"/>
        <w:rPr>
          <w:rFonts w:ascii="Arial" w:hAnsi="Arial" w:eastAsia="Times New Roman" w:cs="Arial"/>
          <w:color w:val="333333"/>
          <w:lang w:eastAsia="ru-RU"/>
        </w:rPr>
      </w:pPr>
      <w:r>
        <w:rPr>
          <w:rFonts w:eastAsia="Times New Roman"/>
          <w:color w:val="000000"/>
          <w:lang w:eastAsia="ru-RU"/>
        </w:rPr>
        <w:t xml:space="preserve">  3.</w:t>
      </w:r>
      <w:r>
        <w:rPr>
          <w:color w:val="000000"/>
        </w:rPr>
        <w:t xml:space="preserve"> Действия (бездействие) и решения Администрации муниципального образования сельское поселение «Аргада» могут быть обжалованы заинтересованными лицами в досудебном и судебном порядке и в соответствии с законодательством Российской Федерации. Заявители могут обжаловать действия или бездействия в Администрацию Курумканского района или в судебном порядке. 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Бурятия. Обращения иных заинтересованных лиц рассматриваются в течение 30 дней со дня их поступления в Администрацию сельского поселения.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r>
        <w:rPr>
          <w:rStyle w:val="6"/>
          <w:color w:val="000000"/>
        </w:rPr>
        <w:t> </w:t>
      </w:r>
      <w:r>
        <w:rPr>
          <w:color w:val="000000"/>
        </w:rPr>
        <w:br w:type="textWrapping"/>
      </w:r>
      <w:r>
        <w:rPr>
          <w:color w:val="000000"/>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
    <w:p>
      <w:pPr>
        <w:spacing w:after="0" w:line="240" w:lineRule="auto"/>
        <w:jc w:val="both"/>
        <w:rPr>
          <w:color w:val="000000"/>
        </w:rPr>
      </w:pPr>
      <w:r>
        <w:rPr>
          <w:color w:val="000000"/>
        </w:rPr>
        <w:t xml:space="preserve">2.3. В заявлении должны быть указаны: </w:t>
      </w:r>
    </w:p>
    <w:p>
      <w:pPr>
        <w:spacing w:after="0" w:line="240" w:lineRule="auto"/>
        <w:jc w:val="both"/>
        <w:rPr>
          <w:color w:val="000000"/>
        </w:rPr>
      </w:pPr>
      <w:r>
        <w:rPr>
          <w:color w:val="000000"/>
        </w:rPr>
        <w:t xml:space="preserve"> 1) наименование органа местного самоуправления, должностного лица, принявших оспариваемый нормативный правовой акт; </w:t>
      </w:r>
    </w:p>
    <w:p>
      <w:pPr>
        <w:spacing w:after="0" w:line="240" w:lineRule="auto"/>
        <w:jc w:val="both"/>
        <w:rPr>
          <w:color w:val="000000"/>
        </w:rPr>
      </w:pPr>
      <w:r>
        <w:rPr>
          <w:color w:val="000000"/>
        </w:rPr>
        <w:t>2)   название, номер, дата принятия, источник опубликования;</w:t>
      </w:r>
    </w:p>
    <w:p>
      <w:pPr>
        <w:spacing w:after="0" w:line="240" w:lineRule="auto"/>
        <w:jc w:val="both"/>
        <w:rPr>
          <w:color w:val="000000"/>
        </w:rPr>
      </w:pPr>
      <w:r>
        <w:rPr>
          <w:color w:val="000000"/>
        </w:rPr>
        <w:t xml:space="preserve">3) права и законные интересы заявителя, которые, по его мнению, нарушаются этим оспариваемым актом или его отдельными положениями; </w:t>
      </w:r>
    </w:p>
    <w:p>
      <w:pPr>
        <w:spacing w:after="0" w:line="240" w:lineRule="auto"/>
        <w:jc w:val="both"/>
        <w:rPr>
          <w:color w:val="000000"/>
        </w:rPr>
      </w:pPr>
      <w:r>
        <w:rPr>
          <w:color w:val="000000"/>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pPr>
        <w:spacing w:after="0" w:line="240" w:lineRule="auto"/>
        <w:jc w:val="both"/>
        <w:rPr>
          <w:color w:val="000000"/>
        </w:rPr>
      </w:pPr>
      <w:r>
        <w:rPr>
          <w:color w:val="000000"/>
        </w:rPr>
        <w:t xml:space="preserve">5) требование заявителя о признании оспариваемого акта недействующим; </w:t>
      </w:r>
    </w:p>
    <w:p>
      <w:pPr>
        <w:spacing w:after="0" w:line="240" w:lineRule="auto"/>
        <w:jc w:val="both"/>
        <w:rPr>
          <w:color w:val="000000"/>
        </w:rPr>
      </w:pPr>
      <w:r>
        <w:rPr>
          <w:color w:val="000000"/>
        </w:rPr>
        <w:t>6) перечень прилагаемых документов.</w:t>
      </w:r>
    </w:p>
    <w:p>
      <w:pPr>
        <w:spacing w:after="0" w:line="240" w:lineRule="auto"/>
        <w:jc w:val="both"/>
      </w:pPr>
      <w:r>
        <w:rPr>
          <w:color w:val="000000"/>
        </w:rPr>
        <w:t xml:space="preserve"> Заявитель в своём письменном обращении  указывает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 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 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по средством телефонной связи:</w:t>
      </w:r>
      <w:r>
        <w:rPr>
          <w:sz w:val="15"/>
          <w:szCs w:val="15"/>
        </w:rPr>
        <w:t xml:space="preserve"> </w:t>
      </w:r>
      <w:r>
        <w:t>8-30149) 93-620,</w:t>
      </w:r>
      <w:r>
        <w:rPr>
          <w:sz w:val="15"/>
          <w:szCs w:val="15"/>
        </w:rPr>
        <w:t xml:space="preserve"> </w:t>
      </w:r>
      <w:r>
        <w:rPr>
          <w:color w:val="000000"/>
        </w:rPr>
        <w:t xml:space="preserve">  по электронной почте:  </w:t>
      </w:r>
      <w:r>
        <w:rPr>
          <w:lang w:val="en-US"/>
        </w:rPr>
        <w:t>e</w:t>
      </w:r>
      <w:r>
        <w:t>-</w:t>
      </w:r>
      <w:r>
        <w:rPr>
          <w:lang w:val="en-US"/>
        </w:rPr>
        <w:t>mail</w:t>
      </w:r>
      <w:r>
        <w:t>:</w:t>
      </w:r>
      <w:r>
        <w:rPr>
          <w:lang w:val="en-US"/>
        </w:rPr>
        <w:t>adm</w:t>
      </w:r>
      <w:r>
        <w:t>argada@</w:t>
      </w:r>
      <w:r>
        <w:rPr>
          <w:lang w:val="en-US"/>
        </w:rPr>
        <w:t>yandex</w:t>
      </w:r>
      <w:r>
        <w:t>.</w:t>
      </w:r>
      <w:r>
        <w:rPr>
          <w:lang w:val="en-US"/>
        </w:rPr>
        <w:t>ru</w:t>
      </w:r>
      <w:r>
        <w:rPr>
          <w:color w:val="000000"/>
        </w:rPr>
        <w:t xml:space="preserve"> или через форму обратной связи Интернет – официального сайта Администрации  сельского поселения «Аргада» по адресу: </w:t>
      </w:r>
      <w:r>
        <w:fldChar w:fldCharType="begin"/>
      </w:r>
      <w:r>
        <w:instrText xml:space="preserve"> HYPERLINK "http://аргада.рф/" </w:instrText>
      </w:r>
      <w:r>
        <w:fldChar w:fldCharType="separate"/>
      </w:r>
      <w:r>
        <w:rPr>
          <w:rStyle w:val="4"/>
          <w:lang w:val="en-US"/>
        </w:rPr>
        <w:t>http</w:t>
      </w:r>
      <w:r>
        <w:rPr>
          <w:rStyle w:val="4"/>
        </w:rPr>
        <w:t>://аргада.рф/</w:t>
      </w:r>
      <w:r>
        <w:rPr>
          <w:rStyle w:val="4"/>
        </w:rPr>
        <w:fldChar w:fldCharType="end"/>
      </w:r>
    </w:p>
    <w:p>
      <w:pPr>
        <w:spacing w:after="0" w:line="240" w:lineRule="auto"/>
        <w:jc w:val="both"/>
        <w:rPr>
          <w:color w:val="000000"/>
        </w:rPr>
      </w:pPr>
      <w:r>
        <w:rPr>
          <w:color w:val="000000"/>
        </w:rPr>
        <w:t xml:space="preserve">   </w:t>
      </w:r>
    </w:p>
    <w:p>
      <w:pPr>
        <w:spacing w:after="0" w:line="240" w:lineRule="auto"/>
        <w:jc w:val="both"/>
        <w:rPr>
          <w:rFonts w:ascii="Arial" w:hAnsi="Arial" w:eastAsia="Times New Roman" w:cs="Arial"/>
          <w:color w:val="333333"/>
          <w:sz w:val="20"/>
          <w:szCs w:val="20"/>
          <w:lang w:eastAsia="ru-RU"/>
        </w:rPr>
      </w:pPr>
      <w:r>
        <w:rPr>
          <w:rFonts w:eastAsia="Times New Roman"/>
          <w:color w:val="000000"/>
          <w:sz w:val="24"/>
          <w:szCs w:val="24"/>
          <w:lang w:eastAsia="ru-RU"/>
        </w:rPr>
        <w:t> </w:t>
      </w:r>
    </w:p>
    <w:p>
      <w:pPr>
        <w:spacing w:after="0" w:line="240" w:lineRule="auto"/>
        <w:jc w:val="both"/>
        <w:rPr>
          <w:rFonts w:ascii="Arial" w:hAnsi="Arial" w:eastAsia="Times New Roman" w:cs="Arial"/>
          <w:color w:val="333333"/>
          <w:sz w:val="20"/>
          <w:szCs w:val="20"/>
          <w:lang w:eastAsia="ru-RU"/>
        </w:rPr>
      </w:pPr>
    </w:p>
    <w:p>
      <w:pPr>
        <w:spacing w:after="0" w:line="240" w:lineRule="auto"/>
        <w:jc w:val="both"/>
      </w:pPr>
      <w:r>
        <w:rPr>
          <w:rFonts w:eastAsia="Times New Roman"/>
          <w:color w:val="000000"/>
          <w:sz w:val="24"/>
          <w:szCs w:val="24"/>
          <w:lang w:eastAsia="ru-RU"/>
        </w:rPr>
        <w:t> </w:t>
      </w:r>
      <w:bookmarkStart w:id="0" w:name="_GoBack"/>
      <w:bookmarkEnd w:id="0"/>
    </w:p>
    <w:sectPr>
      <w:pgSz w:w="11906" w:h="16838"/>
      <w:pgMar w:top="851"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BD2CAE"/>
    <w:multiLevelType w:val="multilevel"/>
    <w:tmpl w:val="2FBD2CA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D46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8"/>
      <w:szCs w:val="28"/>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apple-converted-spac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2021-12-02T03:39:26Z</dcterms:created>
  <dc:creator>Admin</dc:creator>
  <cp:lastModifiedBy>Admin</cp:lastModifiedBy>
  <dcterms:modified xsi:type="dcterms:W3CDTF">2021-12-02T03:39:51Z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F3DAB338AAFD486499ECAC7F71A7A5F6</vt:lpwstr>
  </property>
</Properties>
</file>