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7B" w:rsidRDefault="00B9347B" w:rsidP="00B9347B"/>
    <w:tbl>
      <w:tblPr>
        <w:tblW w:w="9606" w:type="dxa"/>
        <w:tblLook w:val="04A0"/>
      </w:tblPr>
      <w:tblGrid>
        <w:gridCol w:w="3794"/>
        <w:gridCol w:w="1984"/>
        <w:gridCol w:w="3828"/>
      </w:tblGrid>
      <w:tr w:rsidR="00B9347B" w:rsidTr="00B9347B">
        <w:tc>
          <w:tcPr>
            <w:tcW w:w="3794" w:type="dxa"/>
            <w:hideMark/>
          </w:tcPr>
          <w:p w:rsidR="00B9347B" w:rsidRDefault="00B934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B9347B" w:rsidRDefault="00B934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952500"/>
                  <wp:effectExtent l="1905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B9347B" w:rsidRDefault="00B934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B9347B" w:rsidRDefault="00B934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B9347B" w:rsidTr="00B9347B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9347B" w:rsidRDefault="00B93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argada@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</w:tr>
    </w:tbl>
    <w:p w:rsidR="00B9347B" w:rsidRDefault="00B9347B" w:rsidP="00B934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47B" w:rsidRDefault="00B9347B" w:rsidP="00B934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ТОГТООЛ</w:t>
      </w:r>
    </w:p>
    <w:p w:rsidR="00B9347B" w:rsidRDefault="00B9347B" w:rsidP="00B934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</w:p>
    <w:p w:rsidR="00B9347B" w:rsidRDefault="00B9347B" w:rsidP="00B934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23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г.</w:t>
      </w:r>
    </w:p>
    <w:p w:rsidR="00B9347B" w:rsidRDefault="00B9347B" w:rsidP="00B9347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47B" w:rsidRDefault="00B9347B" w:rsidP="00B934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347B" w:rsidRDefault="00CE76AF" w:rsidP="00CE76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93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</w:p>
    <w:p w:rsidR="00B9347B" w:rsidRDefault="00B9347B" w:rsidP="00CE76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утверждения и ведения плана-графика </w:t>
      </w:r>
    </w:p>
    <w:p w:rsidR="00B9347B" w:rsidRDefault="00B9347B" w:rsidP="00CE76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товаров, работ, услуг для обеспечения</w:t>
      </w:r>
    </w:p>
    <w:p w:rsidR="00B9347B" w:rsidRDefault="00B9347B" w:rsidP="00CE76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 нужд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347B" w:rsidRDefault="00B9347B" w:rsidP="00CE76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сельское поселение «Аргада»</w:t>
      </w:r>
    </w:p>
    <w:p w:rsidR="00B9347B" w:rsidRDefault="00B9347B" w:rsidP="00CE76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47B" w:rsidRDefault="00B9347B" w:rsidP="00B9347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47B" w:rsidRDefault="00B9347B" w:rsidP="00CE76A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сельское поселение «Аргада»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постановляет: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CE76A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</w:t>
      </w:r>
      <w:r>
        <w:rPr>
          <w:rFonts w:ascii="Times New Roman" w:eastAsia="Calibri" w:hAnsi="Times New Roman" w:cs="Times New Roman"/>
          <w:bCs/>
          <w:sz w:val="24"/>
          <w:szCs w:val="24"/>
        </w:rPr>
        <w:t>орядок формирования, утверждения и ведения плана-графика  закупок  товаров, работ, услуг для обеспечения муниципальных  нужд муниципального образования сельское поселение «Аргада» согласно приложению  к настоящему постановлению</w:t>
      </w:r>
      <w:r w:rsidR="00CE76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347B" w:rsidRDefault="00B9347B" w:rsidP="00B934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Настоящее постановление вступает в силу со дня подписания.</w:t>
      </w: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«Аргада»                                                        </w:t>
      </w:r>
      <w:r w:rsidR="0025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Б.Б. Дондупов</w:t>
      </w: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«Аргада»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2018 г. N 17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47B" w:rsidRPr="00CE76AF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9347B" w:rsidRPr="00CE76AF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УТВЕРЖДЕНИЯ И ВЕДЕНИЯ ПЛАНА-ГРАФИКА ЗАКУПОК</w:t>
      </w:r>
    </w:p>
    <w:p w:rsidR="00B9347B" w:rsidRPr="00CE76AF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РАБОТ, УСЛУГ ДЛЯ ОБЕСПЕЧЕНИЯ МУНИЦИПАЛЬНЫХ НУЖД</w:t>
      </w:r>
    </w:p>
    <w:p w:rsidR="00B9347B" w:rsidRPr="00CE76AF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СЕЛЬСКОЕ ПОСЕЛЕНИЕ «АРГАДА»</w:t>
      </w:r>
    </w:p>
    <w:p w:rsidR="00B9347B" w:rsidRPr="00CE76AF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7B" w:rsidRDefault="00B9347B" w:rsidP="00B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документ устанавливает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сельское поселение «Аргада»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акупки) в соответствии с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5 статьи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Порядке, соответствуют положениям Федерального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Планы-графики закупок утверждаются в течение 10 рабочих дней  муниципальными заказчиками, действующими от имени муниципального образования сельское поселение «Аргада»,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Планы-графики закупок формируются с учетом Федерального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Планы-графики закупок формируются муниципальными  заказчиками, ежегодно на очередной финансовый год в соответствии с планом закупок в срок не позднее 1 декабря текущего года с учетом следующих положений муниципальные заказчики в сроки, установленные главными распорядителями средств местного бюджета,  но не позднее 1 декабря текущего года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после внесения проекта закона о бюджете на рассмотрение совета депутатов сельского поселения «Аргада»;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2 статьи 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111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определение поставщиков (подрядчиков, исполнителей)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26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период осуществления закупки, включаемой в план-график закупок муниципальных заказчиков,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Заказчики, ведут планы-графики закупок в соответствии с положениями Федерального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отмена заказчиком закупки, предусмотренной планом-графиком закупок;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выдача предписания органами контроля, определенными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99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 описания объекта закупки;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5" w:anchor="P8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P9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15 статьи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CE76A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82</w:t>
        </w:r>
      </w:hyperlink>
      <w:r w:rsidRPr="00C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CE76A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пунктом 9 части</w:t>
        </w:r>
        <w:proofErr w:type="gramEnd"/>
        <w:r w:rsidRPr="00CE76A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1 статьи 93</w:t>
        </w:r>
      </w:hyperlink>
      <w:r w:rsidRPr="00CE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- в день заключения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закупок в соответствии с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частями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6 статьи 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4 статьи 55.1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4 статьи 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4 статьи 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2 статьи 82.6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19 статьи 83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27 статьи 83.1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1 статьи 93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за исключением случая, указанного в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7 статьи 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числе: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 указанием включенных в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закупки количества и единиц измерения товаров, работ, услуг (при наличии);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способа определения поставщика (подрядчика, исполнителя) в соответствии с </w:t>
      </w:r>
      <w:hyperlink r:id="rId3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главой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частью 2 статьи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Информация, включаемая в план-график закупок, должна соответствовать показателям плана закупок, в том числе:</w:t>
      </w:r>
    </w:p>
    <w:p w:rsidR="00B9347B" w:rsidRDefault="00B9347B" w:rsidP="00B9347B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B9347B" w:rsidRDefault="00B9347B" w:rsidP="00CE76AF">
      <w:pPr>
        <w:widowControl w:val="0"/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407F9" w:rsidRDefault="001407F9" w:rsidP="00CE76AF"/>
    <w:sectPr w:rsidR="001407F9" w:rsidSect="0014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748"/>
    <w:multiLevelType w:val="hybridMultilevel"/>
    <w:tmpl w:val="491E7FD2"/>
    <w:lvl w:ilvl="0" w:tplc="46BE5BAC">
      <w:start w:val="1"/>
      <w:numFmt w:val="decimal"/>
      <w:lvlText w:val="%1."/>
      <w:lvlJc w:val="left"/>
      <w:pPr>
        <w:ind w:left="5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7B"/>
    <w:rsid w:val="001407F9"/>
    <w:rsid w:val="00255E29"/>
    <w:rsid w:val="00946D2A"/>
    <w:rsid w:val="00B9347B"/>
    <w:rsid w:val="00CE76AF"/>
    <w:rsid w:val="00E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34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2EFD412A6CFF4724CADB5EE85C898E88383D52D2A33613717F00F31F5AEC12DEAE71F1752509C8A3EA6D05gBYDJ" TargetMode="External"/><Relationship Id="rId13" Type="http://schemas.openxmlformats.org/officeDocument/2006/relationships/hyperlink" Target="consultantplus://offline/ref=86CB2EFD412A6CFF4724CADB5EE85C898E88383D52D2A33613717F00F31F5AEC12DEAE71F1752509C8A3EA6D05gBYDJ" TargetMode="External"/><Relationship Id="rId18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26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6CB2EFD412A6CFF4724CADB5EE85C898E88383D52D2A33613717F00F31F5AEC12DEAE71F1752509C8A3EA6D05gBYDJ" TargetMode="External"/><Relationship Id="rId12" Type="http://schemas.openxmlformats.org/officeDocument/2006/relationships/hyperlink" Target="consultantplus://offline/ref=86CB2EFD412A6CFF4724CADB5EE85C898E88383D52D2A33613717F00F31F5AEC12DEAE71F1752509C8A3EA6D05gBYDJ" TargetMode="External"/><Relationship Id="rId17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25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33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82;&#1072;&#1085;.%20&#1087;&#1086;&#1089;&#1090;.17\&#1087;&#1086;&#1089;&#1090;.17.docx" TargetMode="External"/><Relationship Id="rId20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29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1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24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32" Type="http://schemas.openxmlformats.org/officeDocument/2006/relationships/hyperlink" Target="consultantplus://offline/ref=86CB2EFD412A6CFF4724CADB5EE85C898E88383D52D2A33613717F00F31F5AEC00DEF67DF072390ECBB6BC3C40E0887F1A601EA4B86B84B0gBY5J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Desktop\&#1089;&#1082;&#1072;&#1085;.%20&#1087;&#1086;&#1089;&#1090;.17\&#1087;&#1086;&#1089;&#1090;.17.docx" TargetMode="External"/><Relationship Id="rId23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28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10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19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31" Type="http://schemas.openxmlformats.org/officeDocument/2006/relationships/hyperlink" Target="consultantplus://offline/ref=86CB2EFD412A6CFF4724CADB5EE85C898E88383D52D2A33613717F00F31F5AEC00DEF67DF0723909C0B6BC3C40E0887F1A601EA4B86B84B0gB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14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22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27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30" Type="http://schemas.openxmlformats.org/officeDocument/2006/relationships/hyperlink" Target="consultantplus://offline/ref=86CB2EFD412A6CFF4724CADB5EE85C898E88383D52D2A33613717F00F31F5AEC00DEF67DF0723A0FCAB6BC3C40E0887F1A601EA4B86B84B0gBY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2018-10-30T00:51:00Z</cp:lastPrinted>
  <dcterms:created xsi:type="dcterms:W3CDTF">2018-10-25T05:35:00Z</dcterms:created>
  <dcterms:modified xsi:type="dcterms:W3CDTF">2018-10-30T01:12:00Z</dcterms:modified>
</cp:coreProperties>
</file>